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_GB2312" w:hAnsi="仿宋" w:eastAsia="仿宋_GB2312"/>
          <w:color w:val="000000"/>
          <w:sz w:val="32"/>
          <w:szCs w:val="32"/>
        </w:rPr>
      </w:pPr>
      <w:r>
        <w:rPr>
          <w:rFonts w:hint="eastAsia" w:ascii="仿宋_GB2312" w:hAnsi="仿宋" w:eastAsia="仿宋_GB2312" w:cs="仿宋_GB2312"/>
          <w:color w:val="000000"/>
          <w:sz w:val="32"/>
          <w:szCs w:val="32"/>
          <w:lang w:val="zh-CN"/>
        </w:rPr>
        <w:t>永环评〔201</w:t>
      </w:r>
      <w:r>
        <w:rPr>
          <w:rFonts w:hint="eastAsia" w:ascii="仿宋_GB2312" w:hAnsi="仿宋" w:eastAsia="仿宋_GB2312" w:cs="仿宋_GB2312"/>
          <w:color w:val="000000"/>
          <w:sz w:val="32"/>
          <w:szCs w:val="32"/>
        </w:rPr>
        <w:t>9〕3</w:t>
      </w:r>
      <w:r>
        <w:rPr>
          <w:rFonts w:hint="eastAsia" w:ascii="仿宋_GB2312" w:hAnsi="仿宋" w:eastAsia="仿宋_GB2312" w:cs="仿宋_GB2312"/>
          <w:color w:val="000000"/>
          <w:sz w:val="32"/>
          <w:szCs w:val="32"/>
          <w:lang w:val="en-US" w:eastAsia="zh-CN"/>
        </w:rPr>
        <w:t>5</w:t>
      </w:r>
      <w:r>
        <w:rPr>
          <w:rFonts w:hint="eastAsia" w:ascii="仿宋_GB2312" w:hAnsi="仿宋" w:eastAsia="仿宋_GB2312" w:cs="仿宋_GB2312"/>
          <w:color w:val="000000"/>
          <w:sz w:val="32"/>
          <w:szCs w:val="32"/>
          <w:lang w:val="zh-CN"/>
        </w:rPr>
        <w:t>号</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b/>
          <w:bCs/>
          <w:color w:val="00000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ascii="宋体" w:hAnsi="宋体" w:cs="黑体"/>
          <w:b/>
          <w:bCs/>
          <w:color w:val="000000"/>
          <w:sz w:val="36"/>
          <w:szCs w:val="36"/>
        </w:rPr>
      </w:pPr>
      <w:r>
        <w:rPr>
          <w:rFonts w:hint="eastAsia" w:ascii="宋体" w:hAnsi="宋体" w:cs="黑体"/>
          <w:b/>
          <w:bCs/>
          <w:color w:val="000000"/>
          <w:sz w:val="36"/>
          <w:szCs w:val="36"/>
          <w:lang w:val="zh-CN"/>
        </w:rPr>
        <w:t>关于</w:t>
      </w:r>
      <w:r>
        <w:rPr>
          <w:rFonts w:hint="eastAsia" w:ascii="宋体" w:hAnsi="宋体" w:cs="黑体"/>
          <w:b/>
          <w:bCs/>
          <w:color w:val="000000"/>
          <w:sz w:val="36"/>
          <w:szCs w:val="36"/>
        </w:rPr>
        <w:t>湖南鑫和美新能源科技有限公司</w:t>
      </w:r>
      <w:r>
        <w:rPr>
          <w:rFonts w:ascii="宋体" w:hAnsi="宋体" w:cs="黑体"/>
          <w:b/>
          <w:bCs/>
          <w:color w:val="000000"/>
          <w:sz w:val="36"/>
          <w:szCs w:val="36"/>
        </w:rPr>
        <w:t>年产方形锂离子电池0.45亿Kwh、圆柱锂离子电池6.48亿Kwh和陶瓷隔膜2400万平方米建设项目</w:t>
      </w:r>
      <w:r>
        <w:rPr>
          <w:rFonts w:hint="eastAsia" w:ascii="宋体" w:hAnsi="宋体"/>
          <w:b/>
          <w:color w:val="000000"/>
          <w:sz w:val="36"/>
          <w:szCs w:val="36"/>
        </w:rPr>
        <w:t>环境影响报告表</w:t>
      </w:r>
      <w:r>
        <w:rPr>
          <w:rFonts w:hint="eastAsia" w:ascii="宋体" w:hAnsi="宋体" w:cs="黑体"/>
          <w:b/>
          <w:bCs/>
          <w:color w:val="000000"/>
          <w:sz w:val="36"/>
          <w:szCs w:val="36"/>
          <w:lang w:val="zh-CN"/>
        </w:rPr>
        <w:t>的批复</w:t>
      </w:r>
    </w:p>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olor w:val="000000" w:themeColor="text1"/>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color w:val="000000" w:themeColor="text1"/>
          <w:sz w:val="32"/>
          <w:szCs w:val="32"/>
        </w:rPr>
      </w:pPr>
      <w:r>
        <w:rPr>
          <w:rFonts w:hint="eastAsia" w:ascii="仿宋_GB2312" w:hAnsi="仿宋" w:eastAsia="仿宋_GB2312" w:cs="宋体"/>
          <w:color w:val="000000" w:themeColor="text1"/>
          <w:sz w:val="32"/>
          <w:szCs w:val="32"/>
        </w:rPr>
        <w:t>湖南鑫和美新能源科技有限公司</w:t>
      </w:r>
      <w:r>
        <w:rPr>
          <w:rFonts w:hint="eastAsia" w:ascii="仿宋_GB2312" w:hAnsi="仿宋" w:eastAsia="仿宋_GB2312" w:cs="仿宋_GB2312"/>
          <w:color w:val="000000" w:themeColor="text1"/>
          <w:sz w:val="32"/>
          <w:szCs w:val="32"/>
        </w:rPr>
        <w:t>：</w:t>
      </w:r>
    </w:p>
    <w:p>
      <w:pPr>
        <w:pStyle w:val="13"/>
        <w:keepNext w:val="0"/>
        <w:keepLines w:val="0"/>
        <w:pageBreakBefore w:val="0"/>
        <w:widowControl w:val="0"/>
        <w:kinsoku/>
        <w:wordWrap/>
        <w:overflowPunct/>
        <w:topLinePunct w:val="0"/>
        <w:autoSpaceDE/>
        <w:autoSpaceDN/>
        <w:bidi w:val="0"/>
        <w:spacing w:beforeLines="0" w:afterLines="0" w:line="580" w:lineRule="exact"/>
        <w:ind w:firstLine="64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你公司关于申请年产方形锂离子电池0.45亿Kwh、圆柱锂离子电池6.48亿Kwh和陶瓷隔膜2400万平方米建设项目环评报告批复的函及相关附件收悉，经研究，现批复如下：</w:t>
      </w:r>
    </w:p>
    <w:p>
      <w:pPr>
        <w:pStyle w:val="13"/>
        <w:keepNext w:val="0"/>
        <w:keepLines w:val="0"/>
        <w:pageBreakBefore w:val="0"/>
        <w:widowControl w:val="0"/>
        <w:kinsoku/>
        <w:wordWrap/>
        <w:overflowPunct/>
        <w:topLinePunct w:val="0"/>
        <w:autoSpaceDE/>
        <w:autoSpaceDN/>
        <w:bidi w:val="0"/>
        <w:spacing w:beforeLines="0" w:afterLines="0" w:line="580" w:lineRule="exact"/>
        <w:ind w:firstLine="64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w:t>
      </w:r>
      <w:r>
        <w:rPr>
          <w:rFonts w:hint="eastAsia" w:ascii="仿宋_GB2312" w:hAnsi="仿宋" w:eastAsia="仿宋_GB2312"/>
          <w:color w:val="000000"/>
          <w:sz w:val="32"/>
          <w:szCs w:val="32"/>
        </w:rPr>
        <w:t>年产方形锂离子电池0.45亿Kwh、圆柱锂离子电池6.48亿Kwh和陶瓷隔膜2400万平方米建设项目</w:t>
      </w:r>
      <w:r>
        <w:rPr>
          <w:rFonts w:hint="eastAsia" w:ascii="仿宋_GB2312" w:hAnsi="仿宋" w:eastAsia="仿宋_GB2312"/>
          <w:color w:val="000000" w:themeColor="text1"/>
          <w:sz w:val="32"/>
          <w:szCs w:val="32"/>
        </w:rPr>
        <w:t>位于</w:t>
      </w:r>
      <w:r>
        <w:rPr>
          <w:rFonts w:ascii="仿宋_GB2312" w:hAnsi="仿宋" w:eastAsia="仿宋_GB2312"/>
          <w:color w:val="000000"/>
          <w:sz w:val="32"/>
          <w:szCs w:val="32"/>
        </w:rPr>
        <w:t>宁远县循环经济产业园区</w:t>
      </w:r>
      <w:r>
        <w:rPr>
          <w:rFonts w:ascii="仿宋_GB2312" w:hAnsi="仿宋" w:eastAsia="仿宋_GB2312"/>
          <w:color w:val="000000" w:themeColor="text1"/>
          <w:sz w:val="32"/>
          <w:szCs w:val="32"/>
        </w:rPr>
        <w:t>内</w:t>
      </w:r>
      <w:r>
        <w:rPr>
          <w:rFonts w:hint="eastAsia" w:ascii="仿宋_GB2312" w:hAnsi="仿宋" w:eastAsia="仿宋_GB2312"/>
          <w:color w:val="000000" w:themeColor="text1"/>
          <w:sz w:val="32"/>
          <w:szCs w:val="32"/>
        </w:rPr>
        <w:t>，总投资</w:t>
      </w:r>
      <w:r>
        <w:rPr>
          <w:rFonts w:ascii="仿宋_GB2312" w:hAnsi="仿宋" w:eastAsia="仿宋_GB2312"/>
          <w:bCs/>
          <w:color w:val="000000"/>
          <w:sz w:val="32"/>
          <w:szCs w:val="32"/>
        </w:rPr>
        <w:t>5000</w:t>
      </w:r>
      <w:r>
        <w:rPr>
          <w:rFonts w:hint="eastAsia" w:ascii="仿宋_GB2312" w:hAnsi="仿宋" w:eastAsia="仿宋_GB2312"/>
          <w:color w:val="000000" w:themeColor="text1"/>
          <w:sz w:val="32"/>
          <w:szCs w:val="32"/>
        </w:rPr>
        <w:t>万元（环保投资</w:t>
      </w:r>
      <w:r>
        <w:rPr>
          <w:rFonts w:ascii="仿宋_GB2312" w:hAnsi="仿宋" w:eastAsia="仿宋_GB2312"/>
          <w:color w:val="000000"/>
          <w:sz w:val="32"/>
          <w:szCs w:val="32"/>
        </w:rPr>
        <w:t>215</w:t>
      </w:r>
      <w:r>
        <w:rPr>
          <w:rFonts w:hint="eastAsia" w:ascii="仿宋_GB2312" w:hAnsi="仿宋" w:eastAsia="仿宋_GB2312"/>
          <w:color w:val="000000" w:themeColor="text1"/>
          <w:sz w:val="32"/>
          <w:szCs w:val="32"/>
        </w:rPr>
        <w:t>万元，占总投资的</w:t>
      </w:r>
      <w:r>
        <w:rPr>
          <w:rFonts w:ascii="仿宋_GB2312" w:hAnsi="仿宋" w:eastAsia="仿宋_GB2312"/>
          <w:color w:val="000000"/>
          <w:sz w:val="32"/>
          <w:szCs w:val="32"/>
        </w:rPr>
        <w:t>4.3</w:t>
      </w:r>
      <w:r>
        <w:rPr>
          <w:rFonts w:hint="eastAsia" w:ascii="仿宋_GB2312" w:hAnsi="仿宋" w:eastAsia="仿宋_GB2312"/>
          <w:color w:val="000000" w:themeColor="text1"/>
          <w:sz w:val="32"/>
          <w:szCs w:val="32"/>
        </w:rPr>
        <w:t>%），为租赁标准厂房，占地面积</w:t>
      </w:r>
      <w:r>
        <w:rPr>
          <w:rFonts w:ascii="仿宋_GB2312" w:hAnsi="仿宋" w:eastAsia="仿宋_GB2312"/>
          <w:color w:val="000000"/>
          <w:sz w:val="32"/>
          <w:szCs w:val="32"/>
        </w:rPr>
        <w:t>4718</w:t>
      </w:r>
      <w:r>
        <w:rPr>
          <w:rFonts w:hint="eastAsia" w:ascii="仿宋_GB2312" w:hAnsi="仿宋" w:eastAsia="仿宋_GB2312"/>
          <w:color w:val="000000" w:themeColor="text1"/>
          <w:sz w:val="32"/>
          <w:szCs w:val="32"/>
        </w:rPr>
        <w:t>m</w:t>
      </w:r>
      <w:r>
        <w:rPr>
          <w:rFonts w:hint="eastAsia" w:ascii="仿宋_GB2312" w:hAnsi="仿宋" w:eastAsia="仿宋_GB2312"/>
          <w:color w:val="000000" w:themeColor="text1"/>
          <w:sz w:val="32"/>
          <w:szCs w:val="32"/>
          <w:vertAlign w:val="superscript"/>
        </w:rPr>
        <w:t>2</w:t>
      </w:r>
      <w:r>
        <w:rPr>
          <w:rFonts w:hint="eastAsia" w:ascii="仿宋_GB2312" w:hAnsi="仿宋" w:eastAsia="仿宋_GB2312"/>
          <w:color w:val="000000" w:themeColor="text1"/>
          <w:sz w:val="32"/>
          <w:szCs w:val="32"/>
        </w:rPr>
        <w:t>，建筑面积</w:t>
      </w:r>
      <w:r>
        <w:rPr>
          <w:rFonts w:ascii="仿宋_GB2312" w:hAnsi="仿宋" w:eastAsia="仿宋_GB2312"/>
          <w:color w:val="000000"/>
          <w:sz w:val="32"/>
          <w:szCs w:val="32"/>
        </w:rPr>
        <w:t>14155.15</w:t>
      </w:r>
      <w:r>
        <w:rPr>
          <w:rFonts w:hint="eastAsia" w:ascii="仿宋_GB2312" w:hAnsi="仿宋" w:eastAsia="仿宋_GB2312"/>
          <w:color w:val="000000" w:themeColor="text1"/>
          <w:sz w:val="32"/>
          <w:szCs w:val="32"/>
        </w:rPr>
        <w:t>m</w:t>
      </w:r>
      <w:r>
        <w:rPr>
          <w:rFonts w:hint="eastAsia" w:ascii="仿宋_GB2312" w:hAnsi="仿宋" w:eastAsia="仿宋_GB2312"/>
          <w:color w:val="000000" w:themeColor="text1"/>
          <w:sz w:val="32"/>
          <w:szCs w:val="32"/>
          <w:vertAlign w:val="superscript"/>
        </w:rPr>
        <w:t>2</w:t>
      </w:r>
      <w:r>
        <w:rPr>
          <w:rFonts w:hint="eastAsia" w:ascii="仿宋_GB2312" w:hAnsi="仿宋" w:eastAsia="仿宋_GB2312"/>
          <w:color w:val="000000" w:themeColor="text1"/>
          <w:sz w:val="32"/>
          <w:szCs w:val="32"/>
        </w:rPr>
        <w:t>，工程内容包括：</w:t>
      </w:r>
      <w:r>
        <w:rPr>
          <w:rFonts w:ascii="仿宋_GB2312" w:hAnsi="仿宋" w:eastAsia="仿宋_GB2312"/>
          <w:color w:val="000000" w:themeColor="text1"/>
          <w:sz w:val="32"/>
          <w:szCs w:val="32"/>
        </w:rPr>
        <w:t>生产车间、仓库、综合办公室</w:t>
      </w:r>
      <w:r>
        <w:rPr>
          <w:rFonts w:hint="eastAsia" w:ascii="仿宋_GB2312" w:hAnsi="仿宋_GB2312" w:eastAsia="仿宋_GB2312" w:cs="仿宋_GB2312"/>
          <w:color w:val="000000" w:themeColor="text1"/>
          <w:sz w:val="32"/>
          <w:szCs w:val="32"/>
        </w:rPr>
        <w:t>等，并配套给排水、环保等设</w:t>
      </w:r>
      <w:r>
        <w:rPr>
          <w:rFonts w:ascii="仿宋_GB2312" w:hAnsi="仿宋" w:eastAsia="仿宋_GB2312"/>
          <w:color w:val="000000" w:themeColor="text1"/>
          <w:sz w:val="32"/>
          <w:szCs w:val="32"/>
        </w:rPr>
        <w:t>施</w:t>
      </w:r>
      <w:r>
        <w:rPr>
          <w:rFonts w:hint="eastAsia" w:ascii="仿宋_GB2312" w:hAnsi="仿宋" w:eastAsia="仿宋_GB2312"/>
          <w:color w:val="000000" w:themeColor="text1"/>
          <w:sz w:val="32"/>
          <w:szCs w:val="32"/>
        </w:rPr>
        <w:t>，计划年生产</w:t>
      </w:r>
      <w:r>
        <w:rPr>
          <w:rFonts w:hint="eastAsia" w:ascii="仿宋_GB2312" w:hAnsi="仿宋" w:eastAsia="仿宋_GB2312"/>
          <w:color w:val="000000"/>
          <w:sz w:val="32"/>
          <w:szCs w:val="32"/>
        </w:rPr>
        <w:t>方形锂离子电池0.45亿Kwh，圆柱锂离子电池6.48亿Kwh，陶瓷隔膜2400万平方米</w:t>
      </w:r>
      <w:r>
        <w:rPr>
          <w:rFonts w:hint="eastAsia" w:ascii="仿宋_GB2312" w:hAnsi="仿宋" w:eastAsia="仿宋_GB2312"/>
          <w:color w:val="000000" w:themeColor="text1"/>
          <w:sz w:val="32"/>
          <w:szCs w:val="32"/>
        </w:rPr>
        <w:t>。</w:t>
      </w:r>
    </w:p>
    <w:p>
      <w:pPr>
        <w:pStyle w:val="13"/>
        <w:keepNext w:val="0"/>
        <w:keepLines w:val="0"/>
        <w:pageBreakBefore w:val="0"/>
        <w:widowControl w:val="0"/>
        <w:kinsoku/>
        <w:wordWrap/>
        <w:overflowPunct/>
        <w:topLinePunct w:val="0"/>
        <w:autoSpaceDE/>
        <w:autoSpaceDN/>
        <w:bidi w:val="0"/>
        <w:spacing w:beforeLines="0" w:afterLines="0" w:line="580" w:lineRule="exact"/>
        <w:ind w:firstLine="64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根据环评报告分析结论和宁远县环保局预审意见，在建设单位严格落实环评报告表和本批复提出的各项环保要求和环境影响减缓措施、确保污染物达标排放的前提下，依据《中华人民共和国环境影响评价法》第二十二条等规定，</w:t>
      </w:r>
      <w:r>
        <w:rPr>
          <w:rFonts w:hint="eastAsia" w:ascii="仿宋_GB2312" w:hAnsi="仿宋" w:eastAsia="仿宋_GB2312"/>
          <w:bCs/>
          <w:color w:val="000000" w:themeColor="text1"/>
          <w:sz w:val="32"/>
          <w:szCs w:val="32"/>
        </w:rPr>
        <w:t>从环保角度分析，我局同意</w:t>
      </w:r>
      <w:r>
        <w:rPr>
          <w:rFonts w:hint="eastAsia" w:ascii="仿宋_GB2312" w:hAnsi="仿宋" w:eastAsia="仿宋_GB2312"/>
          <w:color w:val="000000" w:themeColor="text1"/>
          <w:sz w:val="32"/>
          <w:szCs w:val="32"/>
        </w:rPr>
        <w:t>该项目</w:t>
      </w:r>
      <w:r>
        <w:rPr>
          <w:rFonts w:hint="eastAsia" w:ascii="仿宋_GB2312" w:hAnsi="仿宋" w:eastAsia="仿宋_GB2312"/>
          <w:bCs/>
          <w:color w:val="000000" w:themeColor="text1"/>
          <w:sz w:val="32"/>
          <w:szCs w:val="32"/>
        </w:rPr>
        <w:t>建设</w:t>
      </w:r>
      <w:r>
        <w:rPr>
          <w:rFonts w:hint="eastAsia" w:ascii="仿宋_GB2312" w:hAnsi="仿宋" w:eastAsia="仿宋_GB2312"/>
          <w:color w:val="000000" w:themeColor="text1"/>
          <w:sz w:val="32"/>
          <w:szCs w:val="32"/>
        </w:rPr>
        <w:t>。本批复及有关附件是该项目环保审批的法律文件。自批复之日起超过5年方开工建设的，或改变项目性质、规模、地点、工艺、环境保护措施，必须依法重新报批。</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二、建设单位在项目设计、建设和运行期间，</w:t>
      </w:r>
      <w:r>
        <w:rPr>
          <w:rFonts w:hint="eastAsia" w:ascii="仿宋_GB2312" w:hAnsi="仿宋" w:eastAsia="仿宋_GB2312"/>
          <w:bCs/>
          <w:color w:val="000000" w:themeColor="text1"/>
          <w:sz w:val="32"/>
          <w:szCs w:val="32"/>
        </w:rPr>
        <w:t>必须严格执行环保“三同时”制度，</w:t>
      </w:r>
      <w:r>
        <w:rPr>
          <w:rFonts w:hint="eastAsia" w:ascii="仿宋_GB2312" w:hAnsi="仿宋" w:eastAsia="仿宋_GB2312"/>
          <w:color w:val="000000" w:themeColor="text1"/>
          <w:sz w:val="32"/>
          <w:szCs w:val="32"/>
        </w:rPr>
        <w:t>并着重做好以下工作：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bCs/>
          <w:color w:val="000000" w:themeColor="text1"/>
          <w:sz w:val="32"/>
          <w:szCs w:val="32"/>
        </w:rPr>
      </w:pPr>
      <w:r>
        <w:rPr>
          <w:rFonts w:hint="eastAsia" w:ascii="仿宋_GB2312" w:hAnsi="仿宋" w:eastAsia="仿宋_GB2312"/>
          <w:color w:val="000000" w:themeColor="text1"/>
          <w:sz w:val="32"/>
          <w:szCs w:val="32"/>
        </w:rPr>
        <w:t>（一）相关政策要求。所选用生产设备及环保设施应符合国家质量安全要求。强化对化学品运输、储存、生产及使用全过程的管理，并建设足够容量的事故应急池。落实好各项安全措施，避免因安全问题引发次生环境问题。按照国家《环境保护图形标志》（GB15562.1-2-95）的规定，设置国家环保部统一制作的环境保护图形标志牌。</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（二）废水污染防治。按照“雨污分流、清污分流”原则，规范落实污水防治设施。</w:t>
      </w:r>
      <w:r>
        <w:rPr>
          <w:rFonts w:ascii="仿宋_GB2312" w:hAnsi="仿宋" w:eastAsia="仿宋_GB2312"/>
          <w:color w:val="000000" w:themeColor="text1"/>
          <w:sz w:val="32"/>
          <w:szCs w:val="32"/>
        </w:rPr>
        <w:t>冷凝回收系统冷却用水循环使用，不得外排</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纯水机浓水属清净下水，可直接排放。</w:t>
      </w:r>
      <w:r>
        <w:rPr>
          <w:rFonts w:hint="eastAsia" w:ascii="仿宋_GB2312" w:hAnsi="仿宋" w:eastAsia="仿宋_GB2312"/>
          <w:color w:val="000000" w:themeColor="text1"/>
          <w:sz w:val="32"/>
          <w:szCs w:val="32"/>
        </w:rPr>
        <w:t>生活污水自行处理达到《电池工业污染物排放标准》（GB30484-2013）排放标准和《污水综合排放标准》（GB8978-1996）中的三级标准，排入区域污水管网，进入宁远县工业园污水处理厂深度处理。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废气污染防治。加强对各类生产设施的维护和管理，强化设备、管道、传输系统的密闭性，避免“跑、冒、滴、漏”。易产尘工序应布置引风和收除尘设备，并着重注意做好车间通风换气，杜绝风险事故。有机废气产生工序及节点，应配备收集、引风、处理设施，工艺废气排放满足《电池工业企业污染物排放标准》（GB30484-2013）中排放标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（四）噪声污染防治。优化设备选型，合理布置高噪声设备并采取隔声、消声、减振措施，确保厂界噪声达到《工业企业厂界环境噪声排放标准》（GB12348-2008）标准。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固体废物处置。按照分类收集和综合利用的原则，妥善处理处置各类固体废物，防止造成二次污染。项目产生的危险废物须严格执行国家和省危险废物管理的有关规定，交给资质单位处理处置。一般工业固体废物综合利用或委托有相应资质的单位处理处置。危险废物、一般工业固体废物在厂内暂存应分别符合《危险废物贮存污染控制标准》（</w:t>
      </w:r>
      <w:r>
        <w:rPr>
          <w:rFonts w:ascii="仿宋_GB2312" w:hAnsi="仿宋" w:eastAsia="仿宋_GB2312"/>
          <w:color w:val="000000" w:themeColor="text1"/>
          <w:sz w:val="32"/>
          <w:szCs w:val="32"/>
        </w:rPr>
        <w:t>GB18579-2001</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2013</w:t>
      </w:r>
      <w:r>
        <w:rPr>
          <w:rFonts w:hint="eastAsia" w:ascii="仿宋_GB2312" w:hAnsi="仿宋" w:eastAsia="仿宋_GB2312"/>
          <w:color w:val="000000" w:themeColor="text1"/>
          <w:sz w:val="32"/>
          <w:szCs w:val="32"/>
        </w:rPr>
        <w:t>年修订）、《一般工业固体废物贮存、处置场污染控制标准》（</w:t>
      </w:r>
      <w:r>
        <w:rPr>
          <w:rFonts w:ascii="仿宋_GB2312" w:hAnsi="仿宋" w:eastAsia="仿宋_GB2312"/>
          <w:color w:val="000000" w:themeColor="text1"/>
          <w:sz w:val="32"/>
          <w:szCs w:val="32"/>
        </w:rPr>
        <w:t>GB18599-2001</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2013</w:t>
      </w:r>
      <w:r>
        <w:rPr>
          <w:rFonts w:hint="eastAsia" w:ascii="仿宋_GB2312" w:hAnsi="仿宋" w:eastAsia="仿宋_GB2312"/>
          <w:color w:val="000000" w:themeColor="text1"/>
          <w:sz w:val="32"/>
          <w:szCs w:val="32"/>
        </w:rPr>
        <w:t>年修订）的要求。</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（六）生态环境保护。科学规划，合理布局，注重绿化，维护区域生态环境质量。强化生态保护和水土保持措施，防止水土流失和生态破坏。</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七）环境风险防范。加强环境风险管理及项目安全生产检查，制定环境风险应急预案及防范措施，提高事故风险防范和污染控制能力，对事故隐患做到及早发现，及时处理，确保区域环境安全。科学布设预警设施、事故应急设施，配套拦污、切换等处理设施，防止非正常工况和事故状态下环境风险排放。建立严格的操作制度，通过岗前培训、应急演练等方式，不断提高职工素质和处理突发事件的能力。配备专业环保管理人员，做好污防设施的维护管理，确保设备长期稳定运行。</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（八）维护社会稳定。加强对项目附近环境敏感点的环境保护，处理好与周边的关系，防止因环保诉求而引发矛盾，自觉维护社会稳定。 </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三、项目在环保申报过程中不得隐情不报，如有瞒报、谎报属违法行为，建设单位将承担由此产生的一切后果。本批复各项内容必须严格执行，建设单位如有违反，将依法追究法律责任。</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w:t>
      </w:r>
      <w:r>
        <w:rPr>
          <w:rFonts w:hint="eastAsia" w:ascii="仿宋_GB2312" w:hAnsi="仿宋" w:eastAsia="仿宋_GB2312"/>
          <w:bCs/>
          <w:color w:val="000000" w:themeColor="text1"/>
          <w:sz w:val="32"/>
          <w:szCs w:val="32"/>
        </w:rPr>
        <w:t>项目建成，应按建设项目环境保护“三同时”规定，自主开展环境保护竣工验收</w:t>
      </w:r>
      <w:r>
        <w:rPr>
          <w:rFonts w:hint="eastAsia" w:ascii="仿宋_GB2312" w:hAnsi="仿宋" w:eastAsia="仿宋_GB2312"/>
          <w:color w:val="000000" w:themeColor="text1"/>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bCs/>
          <w:color w:val="000000" w:themeColor="text1"/>
          <w:sz w:val="32"/>
          <w:szCs w:val="32"/>
        </w:rPr>
      </w:pPr>
      <w:r>
        <w:rPr>
          <w:rFonts w:hint="eastAsia" w:ascii="仿宋_GB2312" w:hAnsi="仿宋" w:eastAsia="仿宋_GB2312"/>
          <w:color w:val="000000" w:themeColor="text1"/>
          <w:sz w:val="32"/>
          <w:szCs w:val="32"/>
        </w:rPr>
        <w:t>五、</w:t>
      </w:r>
      <w:r>
        <w:rPr>
          <w:rFonts w:hint="eastAsia" w:ascii="仿宋_GB2312" w:hAnsi="仿宋" w:eastAsia="仿宋_GB2312"/>
          <w:bCs/>
          <w:color w:val="000000" w:themeColor="text1"/>
          <w:sz w:val="32"/>
          <w:szCs w:val="32"/>
        </w:rPr>
        <w:t>建设单位应在收到本批复后15个工作日内，将批复批准后的本项目环评报告表送宁远分局。拟建项目环保“三同时”执行情况的监督检查和日常环境管理工作由宁远分局具体负责。</w:t>
      </w:r>
    </w:p>
    <w:p>
      <w:pPr>
        <w:spacing w:line="580" w:lineRule="exact"/>
        <w:ind w:firstLine="640" w:firstLineChars="200"/>
        <w:rPr>
          <w:rFonts w:ascii="仿宋_GB2312" w:hAnsi="仿宋" w:eastAsia="仿宋_GB2312"/>
          <w:bCs/>
          <w:color w:val="000000" w:themeColor="text1"/>
          <w:sz w:val="32"/>
          <w:szCs w:val="32"/>
        </w:rPr>
      </w:pPr>
    </w:p>
    <w:p>
      <w:pPr>
        <w:spacing w:line="580" w:lineRule="exact"/>
        <w:ind w:firstLine="3779" w:firstLineChars="1181"/>
        <w:jc w:val="center"/>
        <w:rPr>
          <w:rFonts w:ascii="仿宋_GB2312" w:hAnsi="仿宋" w:eastAsia="仿宋_GB2312"/>
          <w:color w:val="000000" w:themeColor="text1"/>
          <w:sz w:val="32"/>
          <w:szCs w:val="32"/>
        </w:rPr>
      </w:pPr>
      <w:r>
        <w:rPr>
          <w:rFonts w:hint="eastAsia" w:ascii="仿宋_GB2312" w:hAnsi="仿宋" w:eastAsia="仿宋_GB2312" w:cs="仿宋_GB2312"/>
          <w:color w:val="000000" w:themeColor="text1"/>
          <w:sz w:val="32"/>
          <w:szCs w:val="32"/>
          <w:lang w:val="zh-CN"/>
        </w:rPr>
        <w:t>永州市生态环境局</w:t>
      </w:r>
    </w:p>
    <w:p>
      <w:pPr>
        <w:adjustRightInd w:val="0"/>
        <w:snapToGrid w:val="0"/>
        <w:spacing w:line="580" w:lineRule="exact"/>
        <w:ind w:firstLine="3779" w:firstLineChars="1181"/>
        <w:jc w:val="center"/>
        <w:rPr>
          <w:rFonts w:ascii="仿宋_GB2312" w:hAnsi="仿宋" w:eastAsia="仿宋_GB2312" w:cs="仿宋_GB2312"/>
          <w:color w:val="000000" w:themeColor="text1"/>
          <w:sz w:val="32"/>
          <w:szCs w:val="32"/>
          <w:lang w:val="zh-CN"/>
        </w:rPr>
      </w:pPr>
      <w:r>
        <w:rPr>
          <w:rFonts w:hint="eastAsia" w:ascii="仿宋_GB2312" w:hAnsi="仿宋" w:eastAsia="仿宋_GB2312" w:cs="仿宋_GB2312"/>
          <w:color w:val="000000" w:themeColor="text1"/>
          <w:sz w:val="32"/>
          <w:szCs w:val="32"/>
          <w:lang w:val="zh-CN"/>
        </w:rPr>
        <w:t>2019年7月4日</w:t>
      </w:r>
    </w:p>
    <w:p>
      <w:pPr>
        <w:adjustRightInd w:val="0"/>
        <w:snapToGrid w:val="0"/>
        <w:spacing w:line="580" w:lineRule="exact"/>
        <w:rPr>
          <w:rFonts w:ascii="仿宋_GB2312" w:hAnsi="仿宋" w:eastAsia="仿宋_GB2312" w:cs="仿宋_GB2312"/>
          <w:color w:val="000000" w:themeColor="text1"/>
          <w:sz w:val="32"/>
          <w:szCs w:val="32"/>
          <w:lang w:val="zh-CN"/>
        </w:rPr>
      </w:pPr>
    </w:p>
    <w:p>
      <w:pPr>
        <w:adjustRightInd w:val="0"/>
        <w:snapToGrid w:val="0"/>
        <w:spacing w:line="580" w:lineRule="exact"/>
        <w:rPr>
          <w:rFonts w:ascii="仿宋_GB2312" w:hAnsi="仿宋" w:eastAsia="仿宋_GB2312" w:cs="仿宋_GB2312"/>
          <w:color w:val="000000" w:themeColor="text1"/>
          <w:sz w:val="32"/>
          <w:szCs w:val="32"/>
          <w:lang w:val="zh-CN"/>
        </w:rPr>
      </w:pPr>
      <w:bookmarkStart w:id="0" w:name="_GoBack"/>
      <w:bookmarkEnd w:id="0"/>
    </w:p>
    <w:p>
      <w:pPr>
        <w:adjustRightInd w:val="0"/>
        <w:snapToGrid w:val="0"/>
        <w:spacing w:line="580" w:lineRule="exact"/>
        <w:rPr>
          <w:rFonts w:ascii="黑体" w:hAnsi="黑体" w:eastAsia="黑体"/>
          <w:bCs/>
          <w:color w:val="000000" w:themeColor="text1"/>
          <w:sz w:val="32"/>
          <w:szCs w:val="32"/>
        </w:rPr>
      </w:pPr>
      <w:r>
        <w:rPr>
          <w:rFonts w:hint="eastAsia" w:ascii="黑体" w:hAnsi="黑体" w:eastAsia="黑体" w:cs="黑体"/>
          <w:bCs/>
          <w:color w:val="000000" w:themeColor="text1"/>
          <w:sz w:val="32"/>
          <w:szCs w:val="32"/>
          <w:lang w:val="zh-CN"/>
        </w:rPr>
        <w:t xml:space="preserve">主题词：环保  </w:t>
      </w:r>
      <w:r>
        <w:rPr>
          <w:rFonts w:hint="eastAsia" w:ascii="黑体" w:hAnsi="黑体" w:eastAsia="黑体"/>
          <w:bCs/>
          <w:color w:val="000000" w:themeColor="text1"/>
          <w:sz w:val="32"/>
          <w:szCs w:val="32"/>
        </w:rPr>
        <w:t xml:space="preserve">环评  </w:t>
      </w:r>
      <w:r>
        <w:rPr>
          <w:rFonts w:hint="eastAsia" w:ascii="黑体" w:hAnsi="黑体" w:eastAsia="黑体" w:cs="黑体"/>
          <w:bCs/>
          <w:color w:val="000000" w:themeColor="text1"/>
          <w:sz w:val="32"/>
          <w:szCs w:val="32"/>
        </w:rPr>
        <w:t>宁远</w:t>
      </w:r>
      <w:r>
        <w:rPr>
          <w:rFonts w:hint="eastAsia" w:ascii="黑体" w:hAnsi="黑体" w:eastAsia="黑体" w:cs="黑体"/>
          <w:bCs/>
          <w:color w:val="000000" w:themeColor="text1"/>
          <w:sz w:val="32"/>
          <w:szCs w:val="32"/>
          <w:lang w:val="zh-CN"/>
        </w:rPr>
        <w:t>△  报告表  批复</w:t>
      </w:r>
    </w:p>
    <w:p>
      <w:pPr>
        <w:adjustRightInd w:val="0"/>
        <w:snapToGrid w:val="0"/>
        <w:spacing w:line="580" w:lineRule="exact"/>
        <w:ind w:firstLine="320" w:firstLineChars="100"/>
        <w:rPr>
          <w:rFonts w:ascii="仿宋_GB2312" w:hAnsi="仿宋" w:eastAsia="仿宋_GB2312" w:cs="仿宋_GB2312"/>
          <w:color w:val="000000" w:themeColor="text1"/>
          <w:sz w:val="32"/>
          <w:szCs w:val="32"/>
        </w:rPr>
      </w:pPr>
      <w:r>
        <w:rPr>
          <w:rFonts w:ascii="仿宋_GB2312" w:hAnsi="仿宋" w:eastAsia="仿宋_GB2312"/>
          <w:color w:val="000000" w:themeColor="text1"/>
          <w:sz w:val="32"/>
          <w:szCs w:val="32"/>
        </w:rPr>
        <w:pict>
          <v:line id="Line 2" o:spid="_x0000_s1026" o:spt="20" style="position:absolute;left:0pt;margin-left:0.1pt;margin-top:3.25pt;height:0pt;width:451.5pt;z-index:251657216;mso-width-relative:page;mso-height-relative:page;" coordsize="21600,21600">
            <v:path arrowok="t"/>
            <v:fill focussize="0,0"/>
            <v:stroke/>
            <v:imagedata o:title=""/>
            <o:lock v:ext="edit"/>
          </v:line>
        </w:pict>
      </w:r>
      <w:r>
        <w:rPr>
          <w:rFonts w:hint="eastAsia" w:ascii="仿宋_GB2312" w:hAnsi="仿宋" w:eastAsia="仿宋_GB2312" w:cs="仿宋_GB2312"/>
          <w:color w:val="000000" w:themeColor="text1"/>
          <w:sz w:val="32"/>
          <w:szCs w:val="32"/>
          <w:lang w:val="zh-CN"/>
        </w:rPr>
        <w:t>抄送：</w:t>
      </w:r>
      <w:r>
        <w:rPr>
          <w:rFonts w:hint="eastAsia" w:ascii="仿宋_GB2312" w:hAnsi="仿宋" w:eastAsia="仿宋_GB2312"/>
          <w:color w:val="000000" w:themeColor="text1"/>
          <w:sz w:val="32"/>
          <w:szCs w:val="32"/>
        </w:rPr>
        <w:t>宁远分</w:t>
      </w:r>
      <w:r>
        <w:rPr>
          <w:rFonts w:hint="eastAsia" w:ascii="仿宋_GB2312" w:hAnsi="仿宋" w:eastAsia="仿宋_GB2312" w:cs="仿宋_GB2312"/>
          <w:color w:val="000000" w:themeColor="text1"/>
          <w:sz w:val="32"/>
          <w:szCs w:val="32"/>
          <w:lang w:val="zh-CN"/>
        </w:rPr>
        <w:t>局，河南金环环境影响评价有限公司</w:t>
      </w:r>
      <w:r>
        <w:rPr>
          <w:rFonts w:hint="eastAsia" w:ascii="仿宋_GB2312" w:hAnsi="仿宋" w:eastAsia="仿宋_GB2312" w:cs="仿宋_GB2312"/>
          <w:bCs/>
          <w:color w:val="000000" w:themeColor="text1"/>
          <w:sz w:val="32"/>
          <w:szCs w:val="32"/>
        </w:rPr>
        <w:t>。</w:t>
      </w:r>
    </w:p>
    <w:p>
      <w:pPr>
        <w:adjustRightInd w:val="0"/>
        <w:snapToGrid w:val="0"/>
        <w:spacing w:line="580" w:lineRule="exact"/>
        <w:ind w:firstLine="320" w:firstLineChars="100"/>
        <w:rPr>
          <w:rFonts w:ascii="仿宋_GB2312" w:hAnsi="仿宋" w:eastAsia="仿宋_GB2312"/>
          <w:color w:val="000000" w:themeColor="text1"/>
          <w:sz w:val="32"/>
          <w:szCs w:val="32"/>
        </w:rPr>
      </w:pPr>
      <w:r>
        <w:rPr>
          <w:rFonts w:ascii="仿宋_GB2312" w:hAnsi="仿宋" w:eastAsia="仿宋_GB2312"/>
          <w:color w:val="000000" w:themeColor="text1"/>
          <w:sz w:val="32"/>
          <w:szCs w:val="32"/>
        </w:rPr>
        <w:pict>
          <v:line id="Line 3" o:spid="_x0000_s1027" o:spt="20" style="position:absolute;left:0pt;margin-left:0.1pt;margin-top:35.25pt;height:0pt;width:451.5pt;z-index:251658240;mso-width-relative:page;mso-height-relative:page;" coordsize="21600,21600">
            <v:path arrowok="t"/>
            <v:fill focussize="0,0"/>
            <v:stroke/>
            <v:imagedata o:title=""/>
            <o:lock v:ext="edit"/>
          </v:line>
        </w:pict>
      </w:r>
      <w:r>
        <w:rPr>
          <w:rFonts w:ascii="仿宋_GB2312" w:hAnsi="仿宋" w:eastAsia="仿宋_GB2312"/>
          <w:color w:val="000000" w:themeColor="text1"/>
          <w:sz w:val="32"/>
          <w:szCs w:val="32"/>
        </w:rPr>
        <w:pict>
          <v:line id="Line 4" o:spid="_x0000_s1028" o:spt="20" style="position:absolute;left:0pt;margin-left:-0.2pt;margin-top:5.25pt;height:0pt;width:451.45pt;z-index:251658240;mso-width-relative:page;mso-height-relative:page;" coordsize="21600,21600">
            <v:path arrowok="t"/>
            <v:fill focussize="0,0"/>
            <v:stroke/>
            <v:imagedata o:title=""/>
            <o:lock v:ext="edit"/>
          </v:line>
        </w:pict>
      </w:r>
      <w:r>
        <w:rPr>
          <w:rFonts w:hint="eastAsia" w:ascii="仿宋_GB2312" w:hAnsi="仿宋" w:eastAsia="仿宋_GB2312" w:cs="仿宋_GB2312"/>
          <w:color w:val="000000" w:themeColor="text1"/>
          <w:sz w:val="32"/>
          <w:szCs w:val="32"/>
          <w:lang w:val="zh-CN"/>
        </w:rPr>
        <w:t>永州市生态环境局</w:t>
      </w:r>
      <w:r>
        <w:rPr>
          <w:rFonts w:hint="eastAsia" w:ascii="仿宋_GB2312" w:hAnsi="仿宋" w:eastAsia="仿宋_GB2312"/>
          <w:color w:val="000000" w:themeColor="text1"/>
          <w:sz w:val="32"/>
          <w:szCs w:val="32"/>
        </w:rPr>
        <w:t xml:space="preserve">            </w:t>
      </w:r>
      <w:r>
        <w:rPr>
          <w:rFonts w:hint="eastAsia" w:ascii="仿宋_GB2312" w:hAnsi="仿宋" w:eastAsia="仿宋_GB2312"/>
          <w:color w:val="000000" w:themeColor="text1"/>
          <w:sz w:val="32"/>
          <w:szCs w:val="32"/>
          <w:lang w:val="en-US" w:eastAsia="zh-CN"/>
        </w:rPr>
        <w:t xml:space="preserve">  </w:t>
      </w:r>
      <w:r>
        <w:rPr>
          <w:rFonts w:hint="eastAsia" w:ascii="仿宋_GB2312" w:hAnsi="仿宋" w:eastAsia="仿宋_GB2312"/>
          <w:color w:val="000000" w:themeColor="text1"/>
          <w:sz w:val="32"/>
          <w:szCs w:val="32"/>
        </w:rPr>
        <w:t xml:space="preserve">   2019</w:t>
      </w:r>
      <w:r>
        <w:rPr>
          <w:rFonts w:hint="eastAsia" w:ascii="仿宋_GB2312" w:hAnsi="仿宋" w:eastAsia="仿宋_GB2312" w:cs="仿宋_GB2312"/>
          <w:color w:val="000000" w:themeColor="text1"/>
          <w:sz w:val="32"/>
          <w:szCs w:val="32"/>
          <w:lang w:val="zh-CN"/>
        </w:rPr>
        <w:t>年7月4日印发</w:t>
      </w:r>
    </w:p>
    <w:sectPr>
      <w:headerReference r:id="rId3" w:type="default"/>
      <w:footerReference r:id="rId4" w:type="default"/>
      <w:footerReference r:id="rId5" w:type="even"/>
      <w:pgSz w:w="11906" w:h="16838"/>
      <w:pgMar w:top="1701" w:right="1644" w:bottom="1474"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254"/>
    <w:rsid w:val="00012294"/>
    <w:rsid w:val="00013AA2"/>
    <w:rsid w:val="0001637D"/>
    <w:rsid w:val="00021FF1"/>
    <w:rsid w:val="00027CF2"/>
    <w:rsid w:val="00037457"/>
    <w:rsid w:val="00037840"/>
    <w:rsid w:val="00052851"/>
    <w:rsid w:val="00054FC4"/>
    <w:rsid w:val="00064400"/>
    <w:rsid w:val="00065CD9"/>
    <w:rsid w:val="00067C1C"/>
    <w:rsid w:val="0007603B"/>
    <w:rsid w:val="00077B36"/>
    <w:rsid w:val="00081269"/>
    <w:rsid w:val="00081A57"/>
    <w:rsid w:val="000841C0"/>
    <w:rsid w:val="00094530"/>
    <w:rsid w:val="000A21E6"/>
    <w:rsid w:val="000A36E2"/>
    <w:rsid w:val="000B719C"/>
    <w:rsid w:val="000B74B9"/>
    <w:rsid w:val="000C27B6"/>
    <w:rsid w:val="000D556A"/>
    <w:rsid w:val="000D5A41"/>
    <w:rsid w:val="000E1173"/>
    <w:rsid w:val="000E46FD"/>
    <w:rsid w:val="001063A3"/>
    <w:rsid w:val="00117109"/>
    <w:rsid w:val="00126AB6"/>
    <w:rsid w:val="0013375F"/>
    <w:rsid w:val="001345E4"/>
    <w:rsid w:val="00135D0F"/>
    <w:rsid w:val="00137747"/>
    <w:rsid w:val="00156C6D"/>
    <w:rsid w:val="00160BBA"/>
    <w:rsid w:val="00163F8A"/>
    <w:rsid w:val="001662B1"/>
    <w:rsid w:val="00167EAD"/>
    <w:rsid w:val="00172763"/>
    <w:rsid w:val="00172A27"/>
    <w:rsid w:val="00172AB7"/>
    <w:rsid w:val="00173B82"/>
    <w:rsid w:val="00184A96"/>
    <w:rsid w:val="00194EEC"/>
    <w:rsid w:val="001959EA"/>
    <w:rsid w:val="001A1400"/>
    <w:rsid w:val="001B19FD"/>
    <w:rsid w:val="001B62EE"/>
    <w:rsid w:val="001C7851"/>
    <w:rsid w:val="001D3998"/>
    <w:rsid w:val="001D43EF"/>
    <w:rsid w:val="001F1806"/>
    <w:rsid w:val="0020668D"/>
    <w:rsid w:val="00212970"/>
    <w:rsid w:val="00213627"/>
    <w:rsid w:val="00217E8D"/>
    <w:rsid w:val="00220149"/>
    <w:rsid w:val="00220ACF"/>
    <w:rsid w:val="0022584B"/>
    <w:rsid w:val="002341C6"/>
    <w:rsid w:val="002342F6"/>
    <w:rsid w:val="00236ABA"/>
    <w:rsid w:val="00244304"/>
    <w:rsid w:val="00254E24"/>
    <w:rsid w:val="00263A85"/>
    <w:rsid w:val="00267CE8"/>
    <w:rsid w:val="002767A8"/>
    <w:rsid w:val="002865EF"/>
    <w:rsid w:val="00287608"/>
    <w:rsid w:val="00295911"/>
    <w:rsid w:val="002A4C02"/>
    <w:rsid w:val="002B777D"/>
    <w:rsid w:val="002C47A6"/>
    <w:rsid w:val="002C4E0C"/>
    <w:rsid w:val="002D0E0A"/>
    <w:rsid w:val="002E4BAC"/>
    <w:rsid w:val="002F43A6"/>
    <w:rsid w:val="0030163D"/>
    <w:rsid w:val="00301906"/>
    <w:rsid w:val="00303364"/>
    <w:rsid w:val="00306024"/>
    <w:rsid w:val="003256DB"/>
    <w:rsid w:val="0033077F"/>
    <w:rsid w:val="00340F05"/>
    <w:rsid w:val="00341FAC"/>
    <w:rsid w:val="00364D9F"/>
    <w:rsid w:val="00374BDC"/>
    <w:rsid w:val="00387C83"/>
    <w:rsid w:val="00393B74"/>
    <w:rsid w:val="003A224A"/>
    <w:rsid w:val="003B308F"/>
    <w:rsid w:val="003C4372"/>
    <w:rsid w:val="003C588C"/>
    <w:rsid w:val="003D11B0"/>
    <w:rsid w:val="003D2D99"/>
    <w:rsid w:val="003D3D04"/>
    <w:rsid w:val="003D652E"/>
    <w:rsid w:val="003F12FD"/>
    <w:rsid w:val="003F32BD"/>
    <w:rsid w:val="003F3C23"/>
    <w:rsid w:val="0041053A"/>
    <w:rsid w:val="00421193"/>
    <w:rsid w:val="00421D11"/>
    <w:rsid w:val="00422DC0"/>
    <w:rsid w:val="00430FA5"/>
    <w:rsid w:val="00437EAB"/>
    <w:rsid w:val="004418BC"/>
    <w:rsid w:val="00447FDA"/>
    <w:rsid w:val="00454480"/>
    <w:rsid w:val="00455441"/>
    <w:rsid w:val="00470E06"/>
    <w:rsid w:val="00472997"/>
    <w:rsid w:val="0047797A"/>
    <w:rsid w:val="00496C66"/>
    <w:rsid w:val="004B648E"/>
    <w:rsid w:val="004C2C83"/>
    <w:rsid w:val="004D08E2"/>
    <w:rsid w:val="004D1825"/>
    <w:rsid w:val="004D76BC"/>
    <w:rsid w:val="004E00B8"/>
    <w:rsid w:val="004E3175"/>
    <w:rsid w:val="004F15DB"/>
    <w:rsid w:val="0054393C"/>
    <w:rsid w:val="005477AA"/>
    <w:rsid w:val="0055202F"/>
    <w:rsid w:val="00552D0B"/>
    <w:rsid w:val="005558F0"/>
    <w:rsid w:val="00570D41"/>
    <w:rsid w:val="00574E10"/>
    <w:rsid w:val="0057775D"/>
    <w:rsid w:val="00577B3C"/>
    <w:rsid w:val="00577F33"/>
    <w:rsid w:val="005832F2"/>
    <w:rsid w:val="005907D6"/>
    <w:rsid w:val="00596B20"/>
    <w:rsid w:val="005A30E3"/>
    <w:rsid w:val="005B6B3C"/>
    <w:rsid w:val="005C338A"/>
    <w:rsid w:val="005D50F8"/>
    <w:rsid w:val="005E6225"/>
    <w:rsid w:val="005F0DA3"/>
    <w:rsid w:val="005F40D9"/>
    <w:rsid w:val="00601F4E"/>
    <w:rsid w:val="0060422C"/>
    <w:rsid w:val="006122FA"/>
    <w:rsid w:val="00616727"/>
    <w:rsid w:val="00617AA0"/>
    <w:rsid w:val="00623E70"/>
    <w:rsid w:val="00634395"/>
    <w:rsid w:val="00650202"/>
    <w:rsid w:val="00650CB3"/>
    <w:rsid w:val="00651D69"/>
    <w:rsid w:val="00653092"/>
    <w:rsid w:val="00667A0C"/>
    <w:rsid w:val="006729F0"/>
    <w:rsid w:val="00674057"/>
    <w:rsid w:val="00674C8C"/>
    <w:rsid w:val="00683B17"/>
    <w:rsid w:val="00692CC1"/>
    <w:rsid w:val="006B43F0"/>
    <w:rsid w:val="006B5664"/>
    <w:rsid w:val="006C68FA"/>
    <w:rsid w:val="006D2916"/>
    <w:rsid w:val="006D63D9"/>
    <w:rsid w:val="006E6FDF"/>
    <w:rsid w:val="007005FB"/>
    <w:rsid w:val="007044E0"/>
    <w:rsid w:val="007056A8"/>
    <w:rsid w:val="00712C37"/>
    <w:rsid w:val="00715B2E"/>
    <w:rsid w:val="007330B5"/>
    <w:rsid w:val="007439CF"/>
    <w:rsid w:val="0075259E"/>
    <w:rsid w:val="00783F71"/>
    <w:rsid w:val="007A0B7F"/>
    <w:rsid w:val="007A1153"/>
    <w:rsid w:val="007A281A"/>
    <w:rsid w:val="007A5249"/>
    <w:rsid w:val="007B2E57"/>
    <w:rsid w:val="007B61FE"/>
    <w:rsid w:val="007C75AE"/>
    <w:rsid w:val="007D0414"/>
    <w:rsid w:val="007D5B04"/>
    <w:rsid w:val="00805214"/>
    <w:rsid w:val="008276CC"/>
    <w:rsid w:val="00840705"/>
    <w:rsid w:val="00850AA7"/>
    <w:rsid w:val="008561FD"/>
    <w:rsid w:val="0086734E"/>
    <w:rsid w:val="0087122F"/>
    <w:rsid w:val="00880094"/>
    <w:rsid w:val="008905E3"/>
    <w:rsid w:val="008A4231"/>
    <w:rsid w:val="008A72BB"/>
    <w:rsid w:val="008B29CB"/>
    <w:rsid w:val="008B32D1"/>
    <w:rsid w:val="008B4B02"/>
    <w:rsid w:val="008E1A3D"/>
    <w:rsid w:val="008E3449"/>
    <w:rsid w:val="008F03C8"/>
    <w:rsid w:val="008F5D7B"/>
    <w:rsid w:val="00914410"/>
    <w:rsid w:val="00915F23"/>
    <w:rsid w:val="00922641"/>
    <w:rsid w:val="00924C7A"/>
    <w:rsid w:val="00926A3F"/>
    <w:rsid w:val="00931DB9"/>
    <w:rsid w:val="00936C9D"/>
    <w:rsid w:val="00941333"/>
    <w:rsid w:val="009547EF"/>
    <w:rsid w:val="009549AD"/>
    <w:rsid w:val="00957809"/>
    <w:rsid w:val="0096255D"/>
    <w:rsid w:val="00970F7B"/>
    <w:rsid w:val="009717F0"/>
    <w:rsid w:val="00980928"/>
    <w:rsid w:val="009809FA"/>
    <w:rsid w:val="00983298"/>
    <w:rsid w:val="00985DDC"/>
    <w:rsid w:val="009868BA"/>
    <w:rsid w:val="00991004"/>
    <w:rsid w:val="00991830"/>
    <w:rsid w:val="009A3A6B"/>
    <w:rsid w:val="009A73ED"/>
    <w:rsid w:val="009B0941"/>
    <w:rsid w:val="009B4006"/>
    <w:rsid w:val="009C1A43"/>
    <w:rsid w:val="009E579E"/>
    <w:rsid w:val="009F07D8"/>
    <w:rsid w:val="009F4B04"/>
    <w:rsid w:val="00A023A7"/>
    <w:rsid w:val="00A17698"/>
    <w:rsid w:val="00A23048"/>
    <w:rsid w:val="00A27CCD"/>
    <w:rsid w:val="00A34541"/>
    <w:rsid w:val="00A3648C"/>
    <w:rsid w:val="00A3732B"/>
    <w:rsid w:val="00A40FF1"/>
    <w:rsid w:val="00A55C1A"/>
    <w:rsid w:val="00A650F1"/>
    <w:rsid w:val="00A91D4F"/>
    <w:rsid w:val="00A92D30"/>
    <w:rsid w:val="00A93081"/>
    <w:rsid w:val="00AA1A28"/>
    <w:rsid w:val="00AA5ECC"/>
    <w:rsid w:val="00AB150A"/>
    <w:rsid w:val="00AB4446"/>
    <w:rsid w:val="00AC1A41"/>
    <w:rsid w:val="00AC7CBC"/>
    <w:rsid w:val="00AD41B3"/>
    <w:rsid w:val="00AD47D8"/>
    <w:rsid w:val="00AE5F5A"/>
    <w:rsid w:val="00AF0E3F"/>
    <w:rsid w:val="00AF18E7"/>
    <w:rsid w:val="00AF28DB"/>
    <w:rsid w:val="00B05D6A"/>
    <w:rsid w:val="00B34196"/>
    <w:rsid w:val="00B43960"/>
    <w:rsid w:val="00B471C9"/>
    <w:rsid w:val="00B534CB"/>
    <w:rsid w:val="00B544F8"/>
    <w:rsid w:val="00B63646"/>
    <w:rsid w:val="00B6366C"/>
    <w:rsid w:val="00B679BC"/>
    <w:rsid w:val="00B70DDA"/>
    <w:rsid w:val="00B8152C"/>
    <w:rsid w:val="00B879F6"/>
    <w:rsid w:val="00B91B22"/>
    <w:rsid w:val="00BA2F59"/>
    <w:rsid w:val="00BA5280"/>
    <w:rsid w:val="00BB0DA6"/>
    <w:rsid w:val="00BB314F"/>
    <w:rsid w:val="00BB3D98"/>
    <w:rsid w:val="00BB568C"/>
    <w:rsid w:val="00BD30A0"/>
    <w:rsid w:val="00BD438F"/>
    <w:rsid w:val="00BE75FC"/>
    <w:rsid w:val="00BF091C"/>
    <w:rsid w:val="00BF5B07"/>
    <w:rsid w:val="00C02EFD"/>
    <w:rsid w:val="00C20D14"/>
    <w:rsid w:val="00C42CC2"/>
    <w:rsid w:val="00C64E06"/>
    <w:rsid w:val="00C71DB3"/>
    <w:rsid w:val="00C7398F"/>
    <w:rsid w:val="00C74801"/>
    <w:rsid w:val="00C7520F"/>
    <w:rsid w:val="00C7790D"/>
    <w:rsid w:val="00C77BE9"/>
    <w:rsid w:val="00C77FED"/>
    <w:rsid w:val="00C80381"/>
    <w:rsid w:val="00C8345E"/>
    <w:rsid w:val="00C858E9"/>
    <w:rsid w:val="00C85C79"/>
    <w:rsid w:val="00C924F5"/>
    <w:rsid w:val="00C97CB6"/>
    <w:rsid w:val="00CC10E0"/>
    <w:rsid w:val="00CC2516"/>
    <w:rsid w:val="00CD1AC5"/>
    <w:rsid w:val="00CE2211"/>
    <w:rsid w:val="00CF2FFC"/>
    <w:rsid w:val="00CF311D"/>
    <w:rsid w:val="00D20FE2"/>
    <w:rsid w:val="00D41CAF"/>
    <w:rsid w:val="00D60339"/>
    <w:rsid w:val="00D6753F"/>
    <w:rsid w:val="00D75A29"/>
    <w:rsid w:val="00D82109"/>
    <w:rsid w:val="00D83233"/>
    <w:rsid w:val="00D84AC6"/>
    <w:rsid w:val="00D95A73"/>
    <w:rsid w:val="00DA1098"/>
    <w:rsid w:val="00DC6AD8"/>
    <w:rsid w:val="00DD425A"/>
    <w:rsid w:val="00DD4754"/>
    <w:rsid w:val="00DD64A7"/>
    <w:rsid w:val="00DF232A"/>
    <w:rsid w:val="00DF4E00"/>
    <w:rsid w:val="00E00067"/>
    <w:rsid w:val="00E2175D"/>
    <w:rsid w:val="00E26D35"/>
    <w:rsid w:val="00E33170"/>
    <w:rsid w:val="00E46969"/>
    <w:rsid w:val="00E47835"/>
    <w:rsid w:val="00E54621"/>
    <w:rsid w:val="00E574C2"/>
    <w:rsid w:val="00E707A3"/>
    <w:rsid w:val="00E820E9"/>
    <w:rsid w:val="00E82BBD"/>
    <w:rsid w:val="00E8385D"/>
    <w:rsid w:val="00EB1E23"/>
    <w:rsid w:val="00EB44B0"/>
    <w:rsid w:val="00EB7358"/>
    <w:rsid w:val="00EC0A62"/>
    <w:rsid w:val="00EC6EB1"/>
    <w:rsid w:val="00EE21CE"/>
    <w:rsid w:val="00EF2414"/>
    <w:rsid w:val="00F0656C"/>
    <w:rsid w:val="00F14D4A"/>
    <w:rsid w:val="00F21209"/>
    <w:rsid w:val="00F21772"/>
    <w:rsid w:val="00F23BF2"/>
    <w:rsid w:val="00F24E06"/>
    <w:rsid w:val="00F46674"/>
    <w:rsid w:val="00F469AC"/>
    <w:rsid w:val="00F505CB"/>
    <w:rsid w:val="00F53FF4"/>
    <w:rsid w:val="00F63B07"/>
    <w:rsid w:val="00F70BDE"/>
    <w:rsid w:val="00F737B0"/>
    <w:rsid w:val="00F8311B"/>
    <w:rsid w:val="00F97878"/>
    <w:rsid w:val="00F97D21"/>
    <w:rsid w:val="00FA40D9"/>
    <w:rsid w:val="00FB4624"/>
    <w:rsid w:val="00FB528D"/>
    <w:rsid w:val="00FD0976"/>
    <w:rsid w:val="00FD0F3D"/>
    <w:rsid w:val="00FD2F76"/>
    <w:rsid w:val="00FE058D"/>
    <w:rsid w:val="00FE450A"/>
    <w:rsid w:val="00FE592D"/>
    <w:rsid w:val="00FF0222"/>
    <w:rsid w:val="00FF275B"/>
    <w:rsid w:val="22D40DB1"/>
    <w:rsid w:val="23B01354"/>
    <w:rsid w:val="268543C8"/>
    <w:rsid w:val="39FD50FE"/>
    <w:rsid w:val="3F6330F9"/>
    <w:rsid w:val="43306B56"/>
    <w:rsid w:val="444F39A9"/>
    <w:rsid w:val="4BD23C4C"/>
    <w:rsid w:val="4D5B7941"/>
    <w:rsid w:val="5C741455"/>
    <w:rsid w:val="609366BE"/>
    <w:rsid w:val="634324F2"/>
    <w:rsid w:val="6BC73335"/>
    <w:rsid w:val="73E943BC"/>
    <w:rsid w:val="74C91B28"/>
    <w:rsid w:val="78586D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Date"/>
    <w:basedOn w:val="1"/>
    <w:next w:val="1"/>
    <w:qFormat/>
    <w:uiPriority w:val="0"/>
    <w:pPr>
      <w:ind w:left="100" w:leftChars="2500"/>
    </w:p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Char Char Char"/>
    <w:basedOn w:val="2"/>
    <w:uiPriority w:val="0"/>
    <w:pPr>
      <w:adjustRightInd w:val="0"/>
      <w:spacing w:line="436" w:lineRule="exact"/>
      <w:ind w:left="357"/>
      <w:jc w:val="left"/>
      <w:outlineLvl w:val="3"/>
    </w:pPr>
    <w:rPr>
      <w:rFonts w:ascii="Tahoma" w:hAnsi="Tahoma"/>
      <w:b/>
      <w:sz w:val="44"/>
    </w:rPr>
  </w:style>
  <w:style w:type="paragraph" w:customStyle="1" w:styleId="11">
    <w:name w:val="正文小四"/>
    <w:qFormat/>
    <w:uiPriority w:val="0"/>
    <w:pPr>
      <w:ind w:firstLine="150" w:firstLineChars="150"/>
    </w:pPr>
    <w:rPr>
      <w:rFonts w:ascii="宋体" w:hAnsi="Times New Roman" w:eastAsia="宋体" w:cs="Times New Roman"/>
      <w:kern w:val="2"/>
      <w:sz w:val="24"/>
      <w:szCs w:val="24"/>
      <w:lang w:val="en-US" w:eastAsia="zh-CN" w:bidi="ar-SA"/>
    </w:rPr>
  </w:style>
  <w:style w:type="paragraph" w:customStyle="1" w:styleId="12">
    <w:name w:val="1 Char"/>
    <w:basedOn w:val="1"/>
    <w:uiPriority w:val="0"/>
    <w:rPr>
      <w:sz w:val="24"/>
    </w:rPr>
  </w:style>
  <w:style w:type="paragraph" w:customStyle="1" w:styleId="13">
    <w:name w:val="永环书正文"/>
    <w:basedOn w:val="1"/>
    <w:uiPriority w:val="0"/>
    <w:pPr>
      <w:spacing w:beforeLines="20" w:afterLines="20" w:line="360" w:lineRule="auto"/>
      <w:ind w:firstLine="200" w:firstLineChars="200"/>
    </w:pPr>
    <w:rPr>
      <w:sz w:val="24"/>
    </w:rPr>
  </w:style>
  <w:style w:type="paragraph" w:customStyle="1" w:styleId="14">
    <w:name w:val="Char1"/>
    <w:basedOn w:val="1"/>
    <w:uiPriority w:val="0"/>
    <w:pPr>
      <w:spacing w:line="360" w:lineRule="auto"/>
      <w:ind w:firstLine="200" w:firstLineChars="200"/>
    </w:pPr>
    <w:rPr>
      <w:rFonts w:ascii="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314</Words>
  <Characters>1791</Characters>
  <Lines>14</Lines>
  <Paragraphs>4</Paragraphs>
  <TotalTime>69</TotalTime>
  <ScaleCrop>false</ScaleCrop>
  <LinksUpToDate>false</LinksUpToDate>
  <CharactersWithSpaces>2101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2018-05-07T07:23:00Z</dcterms:created>
  <dc:creator>微软用户</dc:creator>
  <cp:lastModifiedBy>Administrator</cp:lastModifiedBy>
  <cp:lastPrinted>2019-07-04T03:17:00Z</cp:lastPrinted>
  <dcterms:modified xsi:type="dcterms:W3CDTF">2019-07-04T07:11:40Z</dcterms:modified>
  <dc:title>永环评[2012] 号</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