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60" w:lineRule="exact"/>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pStyle w:val="2"/>
        <w:keepNext w:val="0"/>
        <w:keepLines w:val="0"/>
        <w:pageBreakBefore w:val="0"/>
        <w:widowControl w:val="0"/>
        <w:kinsoku/>
        <w:wordWrap/>
        <w:overflowPunct/>
        <w:topLinePunct w:val="0"/>
        <w:bidi w:val="0"/>
        <w:snapToGrid/>
        <w:spacing w:line="660" w:lineRule="exact"/>
        <w:textAlignment w:val="auto"/>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textAlignment w:val="auto"/>
        <w:rPr>
          <w:rFonts w:eastAsia="方正小标宋简体"/>
          <w:color w:val="000000" w:themeColor="text1"/>
          <w:sz w:val="36"/>
          <w:szCs w:val="36"/>
        </w:rPr>
      </w:pPr>
    </w:p>
    <w:p>
      <w:pPr>
        <w:autoSpaceDE w:val="0"/>
        <w:autoSpaceDN w:val="0"/>
        <w:adjustRightInd w:val="0"/>
        <w:spacing w:line="560" w:lineRule="exact"/>
        <w:jc w:val="center"/>
        <w:rPr>
          <w:rFonts w:eastAsia="方正小标宋简体"/>
          <w:color w:val="000000" w:themeColor="text1"/>
          <w:spacing w:val="-1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祁阳县瑞克特农牧有限公司文明铺岩塘冲村年存栏12万头育肥猪生态养殖项目</w:t>
      </w:r>
      <w:r>
        <w:rPr>
          <w:rFonts w:eastAsia="方正小标宋简体"/>
          <w:color w:val="000000" w:themeColor="text1"/>
          <w:sz w:val="44"/>
          <w:szCs w:val="44"/>
          <w14:textFill>
            <w14:solidFill>
              <w14:schemeClr w14:val="tx1"/>
            </w14:solidFill>
          </w14:textFill>
        </w:rPr>
        <w:t>环境影响评价文件告知承诺制审批表</w:t>
      </w:r>
    </w:p>
    <w:p>
      <w:pPr>
        <w:adjustRightInd w:val="0"/>
        <w:snapToGrid w:val="0"/>
        <w:spacing w:beforeLines="50" w:afterLines="50" w:line="560" w:lineRule="exact"/>
        <w:ind w:right="482"/>
        <w:jc w:val="right"/>
        <w:rPr>
          <w:b/>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审批号：</w:t>
      </w:r>
      <w:r>
        <w:rPr>
          <w:rFonts w:hint="eastAsia" w:eastAsia="宋体"/>
          <w:color w:val="000000" w:themeColor="text1"/>
          <w:sz w:val="24"/>
          <w:szCs w:val="24"/>
          <w14:textFill>
            <w14:solidFill>
              <w14:schemeClr w14:val="tx1"/>
            </w14:solidFill>
          </w14:textFill>
        </w:rPr>
        <w:t>永环承诺〔2021〕5号</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82"/>
        <w:gridCol w:w="194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62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项目名称</w:t>
            </w:r>
          </w:p>
        </w:tc>
        <w:tc>
          <w:tcPr>
            <w:tcW w:w="743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文明铺岩塘冲村年存栏12万头育肥猪生态养殖项目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建设地点</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祁阳市文明铺镇岩塘冲村（东经111.656192，北纬26.745400）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占地（建筑、营业）面积（m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405659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建设单位</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祁阳县瑞克特农牧有限公司</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法定代表人或者</w:t>
            </w:r>
          </w:p>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主要负责人</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朱军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联系人</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刘志清</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联系电话</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15675366222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项目投资</w:t>
            </w:r>
          </w:p>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(万元)</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36000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环保投资(万元)</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2165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拟投入生产运营日期</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年</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月</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行业类别</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告知承诺制审批依据</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属于《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适用范围中的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0"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建设内容及</w:t>
            </w:r>
          </w:p>
          <w:p>
            <w:pPr>
              <w:adjustRightInd w:val="0"/>
              <w:snapToGrid w:val="0"/>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规模</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祁阳县瑞克特农牧有限公司文明铺岩塘冲村年存栏12万头育肥猪生态养殖项目位于祁阳市文明铺镇岩塘冲村，项目用地面积</w:t>
            </w:r>
            <w:r>
              <w:rPr>
                <w:color w:val="000000" w:themeColor="text1"/>
                <w:sz w:val="24"/>
                <w:szCs w:val="24"/>
                <w14:textFill>
                  <w14:solidFill>
                    <w14:schemeClr w14:val="tx1"/>
                  </w14:solidFill>
                </w14:textFill>
              </w:rPr>
              <w:t>405659m</w:t>
            </w:r>
            <w:r>
              <w:rPr>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，总建筑面积</w:t>
            </w:r>
            <w:r>
              <w:rPr>
                <w:color w:val="000000" w:themeColor="text1"/>
                <w:sz w:val="24"/>
                <w:szCs w:val="24"/>
                <w14:textFill>
                  <w14:solidFill>
                    <w14:schemeClr w14:val="tx1"/>
                  </w14:solidFill>
                </w14:textFill>
              </w:rPr>
              <w:t>134416.17m</w:t>
            </w:r>
            <w:r>
              <w:rPr>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，主要建设</w:t>
            </w:r>
            <w:r>
              <w:rPr>
                <w:color w:val="000000" w:themeColor="text1"/>
                <w:sz w:val="24"/>
                <w:szCs w:val="24"/>
                <w14:textFill>
                  <w14:solidFill>
                    <w14:schemeClr w14:val="tx1"/>
                  </w14:solidFill>
                </w14:textFill>
              </w:rPr>
              <w:t>保育育肥舍10栋（5层楼房）</w:t>
            </w:r>
            <w:r>
              <w:rPr>
                <w:color w:val="000000" w:themeColor="text1"/>
                <w:sz w:val="24"/>
                <w:szCs w:val="24"/>
                <w:lang w:val="zh-CN"/>
                <w14:textFill>
                  <w14:solidFill>
                    <w14:schemeClr w14:val="tx1"/>
                  </w14:solidFill>
                </w14:textFill>
              </w:rPr>
              <w:t>、</w:t>
            </w:r>
            <w:r>
              <w:rPr>
                <w:color w:val="000000" w:themeColor="text1"/>
                <w:sz w:val="24"/>
                <w:szCs w:val="24"/>
                <w14:textFill>
                  <w14:solidFill>
                    <w14:schemeClr w14:val="tx1"/>
                  </w14:solidFill>
                </w14:textFill>
              </w:rPr>
              <w:t>生产附属用房、</w:t>
            </w:r>
            <w:r>
              <w:rPr>
                <w:color w:val="000000" w:themeColor="text1"/>
                <w:sz w:val="24"/>
                <w:szCs w:val="24"/>
                <w:lang w:val="zh-CN"/>
                <w14:textFill>
                  <w14:solidFill>
                    <w14:schemeClr w14:val="tx1"/>
                  </w14:solidFill>
                </w14:textFill>
              </w:rPr>
              <w:t>饲料</w:t>
            </w:r>
            <w:r>
              <w:rPr>
                <w:color w:val="000000" w:themeColor="text1"/>
                <w:sz w:val="24"/>
                <w:szCs w:val="24"/>
                <w14:textFill>
                  <w14:solidFill>
                    <w14:schemeClr w14:val="tx1"/>
                  </w14:solidFill>
                </w14:textFill>
              </w:rPr>
              <w:t>塔</w:t>
            </w:r>
            <w:r>
              <w:rPr>
                <w:color w:val="000000" w:themeColor="text1"/>
                <w:sz w:val="24"/>
                <w:szCs w:val="24"/>
                <w:lang w:val="zh-CN"/>
                <w14:textFill>
                  <w14:solidFill>
                    <w14:schemeClr w14:val="tx1"/>
                  </w14:solidFill>
                </w14:textFill>
              </w:rPr>
              <w:t>、</w:t>
            </w:r>
            <w:r>
              <w:rPr>
                <w:color w:val="000000" w:themeColor="text1"/>
                <w:sz w:val="24"/>
                <w:szCs w:val="24"/>
                <w14:textFill>
                  <w14:solidFill>
                    <w14:schemeClr w14:val="tx1"/>
                  </w14:solidFill>
                </w14:textFill>
              </w:rPr>
              <w:t>烘干</w:t>
            </w:r>
            <w:r>
              <w:rPr>
                <w:color w:val="000000" w:themeColor="text1"/>
                <w:sz w:val="24"/>
                <w:szCs w:val="24"/>
                <w:lang w:val="zh-CN"/>
                <w14:textFill>
                  <w14:solidFill>
                    <w14:schemeClr w14:val="tx1"/>
                  </w14:solidFill>
                </w14:textFill>
              </w:rPr>
              <w:t>间、</w:t>
            </w:r>
            <w:r>
              <w:rPr>
                <w:color w:val="000000" w:themeColor="text1"/>
                <w:sz w:val="24"/>
                <w:szCs w:val="24"/>
                <w14:textFill>
                  <w14:solidFill>
                    <w14:schemeClr w14:val="tx1"/>
                  </w14:solidFill>
                </w14:textFill>
              </w:rPr>
              <w:t>猪只中转站、外事综合楼、食堂及供水、供电、道路、沼气、粪污处理等相关配套设施。项目采用干清粪工艺，配套建设</w:t>
            </w:r>
            <w:r>
              <w:rPr>
                <w:rFonts w:hint="eastAsia"/>
                <w:color w:val="000000" w:themeColor="text1"/>
                <w:sz w:val="24"/>
                <w:szCs w:val="24"/>
                <w14:textFill>
                  <w14:solidFill>
                    <w14:schemeClr w14:val="tx1"/>
                  </w14:solidFill>
                </w14:textFill>
              </w:rPr>
              <w:t>2605</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/d污水处理站，处理工艺为</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厌氧+</w:t>
            </w:r>
            <w:r>
              <w:rPr>
                <w:color w:val="000000" w:themeColor="text1"/>
                <w:sz w:val="24"/>
                <w:szCs w:val="24"/>
                <w:lang w:val="zh-CN"/>
                <w14:textFill>
                  <w14:solidFill>
                    <w14:schemeClr w14:val="tx1"/>
                  </w14:solidFill>
                </w14:textFill>
              </w:rPr>
              <w:t>两级A/O</w:t>
            </w:r>
            <w:r>
              <w:rPr>
                <w:color w:val="000000" w:themeColor="text1"/>
                <w:sz w:val="24"/>
                <w:szCs w:val="24"/>
                <w14:textFill>
                  <w14:solidFill>
                    <w14:schemeClr w14:val="tx1"/>
                  </w14:solidFill>
                </w14:textFill>
              </w:rPr>
              <w:t>+MBR+氧化塘+消毒</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处理达标后的废水大</w:t>
            </w:r>
            <w:r>
              <w:rPr>
                <w:color w:val="000000" w:themeColor="text1"/>
                <w:sz w:val="24"/>
                <w:szCs w:val="24"/>
                <w:lang w:val="zh-CN"/>
                <w14:textFill>
                  <w14:solidFill>
                    <w14:schemeClr w14:val="tx1"/>
                  </w14:solidFill>
                </w14:textFill>
              </w:rPr>
              <w:t>部分回用于厂区绿化、猪舍粪沟冲洗、</w:t>
            </w:r>
            <w:r>
              <w:rPr>
                <w:color w:val="000000" w:themeColor="text1"/>
                <w:sz w:val="24"/>
                <w:szCs w:val="24"/>
                <w14:textFill>
                  <w14:solidFill>
                    <w14:schemeClr w14:val="tx1"/>
                  </w14:solidFill>
                </w14:textFill>
              </w:rPr>
              <w:t>种植基地果树林木</w:t>
            </w:r>
            <w:r>
              <w:rPr>
                <w:color w:val="000000" w:themeColor="text1"/>
                <w:sz w:val="24"/>
                <w:szCs w:val="24"/>
                <w:lang w:val="zh-CN"/>
                <w14:textFill>
                  <w14:solidFill>
                    <w14:schemeClr w14:val="tx1"/>
                  </w14:solidFill>
                </w14:textFill>
              </w:rPr>
              <w:t>灌溉，多余部分</w:t>
            </w:r>
            <w:r>
              <w:rPr>
                <w:rFonts w:hint="eastAsia"/>
                <w:color w:val="000000" w:themeColor="text1"/>
                <w:sz w:val="24"/>
                <w:szCs w:val="24"/>
                <w14:textFill>
                  <w14:solidFill>
                    <w14:schemeClr w14:val="tx1"/>
                  </w14:solidFill>
                </w14:textFill>
              </w:rPr>
              <w:t>外排</w:t>
            </w:r>
            <w:r>
              <w:rPr>
                <w:rFonts w:hint="eastAsia"/>
                <w:color w:val="000000" w:themeColor="text1"/>
                <w:sz w:val="24"/>
                <w:szCs w:val="24"/>
                <w:lang w:val="zh-CN"/>
                <w14:textFill>
                  <w14:solidFill>
                    <w14:schemeClr w14:val="tx1"/>
                  </w14:solidFill>
                </w14:textFill>
              </w:rPr>
              <w:t>。</w:t>
            </w:r>
            <w:r>
              <w:rPr>
                <w:rFonts w:hint="eastAsia"/>
                <w:color w:val="000000" w:themeColor="text1"/>
                <w:sz w:val="24"/>
                <w:szCs w:val="24"/>
                <w14:textFill>
                  <w14:solidFill>
                    <w14:schemeClr w14:val="tx1"/>
                  </w14:solidFill>
                </w14:textFill>
              </w:rPr>
              <w:t>恶臭采</w:t>
            </w:r>
            <w:r>
              <w:rPr>
                <w:color w:val="000000" w:themeColor="text1"/>
                <w:sz w:val="24"/>
                <w:szCs w:val="24"/>
                <w14:textFill>
                  <w14:solidFill>
                    <w14:schemeClr w14:val="tx1"/>
                  </w14:solidFill>
                </w14:textFill>
              </w:rPr>
              <w:t>用</w:t>
            </w:r>
            <w:r>
              <w:rPr>
                <w:rFonts w:hint="eastAsia"/>
                <w:color w:val="000000" w:themeColor="text1"/>
                <w:sz w:val="24"/>
                <w:szCs w:val="24"/>
                <w14:textFill>
                  <w14:solidFill>
                    <w14:schemeClr w14:val="tx1"/>
                  </w14:solidFill>
                </w14:textFill>
              </w:rPr>
              <w:t>“猪舍设置通风系统+喷洒除臭剂+水帘”</w:t>
            </w:r>
            <w:r>
              <w:rPr>
                <w:color w:val="000000" w:themeColor="text1"/>
                <w:sz w:val="24"/>
                <w:szCs w:val="24"/>
                <w14:textFill>
                  <w14:solidFill>
                    <w14:schemeClr w14:val="tx1"/>
                  </w14:solidFill>
                </w14:textFill>
              </w:rPr>
              <w:t>等进行防治；猪粪进行好氧堆肥。建成后，年出栏</w:t>
            </w:r>
            <w:r>
              <w:rPr>
                <w:rFonts w:hint="eastAsia"/>
                <w:color w:val="000000" w:themeColor="text1"/>
                <w:sz w:val="24"/>
                <w:szCs w:val="24"/>
                <w14:textFill>
                  <w14:solidFill>
                    <w14:schemeClr w14:val="tx1"/>
                  </w14:solidFill>
                </w14:textFill>
              </w:rPr>
              <w:t>商品育肥猪24万</w:t>
            </w:r>
            <w:r>
              <w:rPr>
                <w:color w:val="000000" w:themeColor="text1"/>
                <w:sz w:val="24"/>
                <w:szCs w:val="24"/>
                <w14:textFill>
                  <w14:solidFill>
                    <w14:schemeClr w14:val="tx1"/>
                  </w14:solidFill>
                </w14:textFill>
              </w:rPr>
              <w:t>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3" w:hRule="atLeast"/>
          <w:jc w:val="center"/>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left="1840" w:leftChars="575" w:firstLine="2959" w:firstLineChars="1233"/>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永州市生态环境局</w:t>
            </w:r>
          </w:p>
          <w:p>
            <w:pPr>
              <w:adjustRightInd w:val="0"/>
              <w:snapToGrid w:val="0"/>
              <w:spacing w:line="400" w:lineRule="exact"/>
              <w:ind w:left="1840" w:leftChars="575" w:firstLine="2959" w:firstLineChars="1233"/>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2021年</w:t>
            </w:r>
            <w:r>
              <w:rPr>
                <w:rFonts w:hint="eastAsia"/>
                <w:color w:val="000000" w:themeColor="text1"/>
                <w:sz w:val="24"/>
                <w:szCs w:val="24"/>
                <w:lang w:val="en-US" w:eastAsia="zh-CN"/>
                <w14:textFill>
                  <w14:solidFill>
                    <w14:schemeClr w14:val="tx1"/>
                  </w14:solidFill>
                </w14:textFill>
              </w:rPr>
              <w:t>8</w:t>
            </w:r>
            <w:r>
              <w:rPr>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26</w:t>
            </w:r>
            <w:r>
              <w:rPr>
                <w:color w:val="000000" w:themeColor="text1"/>
                <w:sz w:val="24"/>
                <w:szCs w:val="24"/>
                <w14:textFill>
                  <w14:solidFill>
                    <w14:schemeClr w14:val="tx1"/>
                  </w14:solidFill>
                </w14:textFill>
              </w:rPr>
              <w:t>日</w:t>
            </w:r>
          </w:p>
        </w:tc>
      </w:tr>
    </w:tbl>
    <w:p>
      <w:pPr>
        <w:adjustRightInd w:val="0"/>
        <w:snapToGrid w:val="0"/>
        <w:spacing w:line="540" w:lineRule="exact"/>
        <w:rPr>
          <w:rFonts w:ascii="仿宋_GB2312" w:hAnsi="仿宋_GB2312" w:cs="仿宋_GB2312"/>
          <w:color w:val="000000" w:themeColor="text1"/>
          <w14:textFill>
            <w14:solidFill>
              <w14:schemeClr w14:val="tx1"/>
            </w14:solidFill>
          </w14:textFill>
        </w:rPr>
      </w:pPr>
    </w:p>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5"/>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27FF5"/>
    <w:rsid w:val="00031CAB"/>
    <w:rsid w:val="00051113"/>
    <w:rsid w:val="00072355"/>
    <w:rsid w:val="000D1C66"/>
    <w:rsid w:val="001203AF"/>
    <w:rsid w:val="0014523A"/>
    <w:rsid w:val="001528D7"/>
    <w:rsid w:val="00154837"/>
    <w:rsid w:val="00177835"/>
    <w:rsid w:val="001B0E58"/>
    <w:rsid w:val="001B5F4B"/>
    <w:rsid w:val="001C1168"/>
    <w:rsid w:val="001C42B8"/>
    <w:rsid w:val="001D38F6"/>
    <w:rsid w:val="00206E44"/>
    <w:rsid w:val="00231C63"/>
    <w:rsid w:val="002638E4"/>
    <w:rsid w:val="00327A18"/>
    <w:rsid w:val="003526FD"/>
    <w:rsid w:val="003728F5"/>
    <w:rsid w:val="003D4506"/>
    <w:rsid w:val="003E73A6"/>
    <w:rsid w:val="00406B9C"/>
    <w:rsid w:val="00464305"/>
    <w:rsid w:val="004B4848"/>
    <w:rsid w:val="004B6ECB"/>
    <w:rsid w:val="0051249E"/>
    <w:rsid w:val="00513D11"/>
    <w:rsid w:val="0053077A"/>
    <w:rsid w:val="0058533C"/>
    <w:rsid w:val="005B36B5"/>
    <w:rsid w:val="005B7992"/>
    <w:rsid w:val="005D5983"/>
    <w:rsid w:val="00606B49"/>
    <w:rsid w:val="00643D32"/>
    <w:rsid w:val="00662501"/>
    <w:rsid w:val="006F6FCD"/>
    <w:rsid w:val="00717EE7"/>
    <w:rsid w:val="00730B6A"/>
    <w:rsid w:val="00732109"/>
    <w:rsid w:val="00744D9F"/>
    <w:rsid w:val="00774642"/>
    <w:rsid w:val="00780AC5"/>
    <w:rsid w:val="007B5201"/>
    <w:rsid w:val="007E4071"/>
    <w:rsid w:val="007F7392"/>
    <w:rsid w:val="00845FC6"/>
    <w:rsid w:val="0086726D"/>
    <w:rsid w:val="00897220"/>
    <w:rsid w:val="008D268B"/>
    <w:rsid w:val="008D7360"/>
    <w:rsid w:val="00924663"/>
    <w:rsid w:val="0096573B"/>
    <w:rsid w:val="009E5EF0"/>
    <w:rsid w:val="00AC066B"/>
    <w:rsid w:val="00B31934"/>
    <w:rsid w:val="00B4560B"/>
    <w:rsid w:val="00B46983"/>
    <w:rsid w:val="00C55873"/>
    <w:rsid w:val="00C63585"/>
    <w:rsid w:val="00C81E00"/>
    <w:rsid w:val="00D5425D"/>
    <w:rsid w:val="00D93765"/>
    <w:rsid w:val="00DB2C61"/>
    <w:rsid w:val="00E266F9"/>
    <w:rsid w:val="00E350CC"/>
    <w:rsid w:val="00E3523C"/>
    <w:rsid w:val="00E36969"/>
    <w:rsid w:val="00E404D7"/>
    <w:rsid w:val="00E7635D"/>
    <w:rsid w:val="00EA4446"/>
    <w:rsid w:val="00F049C2"/>
    <w:rsid w:val="00F2101C"/>
    <w:rsid w:val="00F63E21"/>
    <w:rsid w:val="00F84118"/>
    <w:rsid w:val="00FB49D3"/>
    <w:rsid w:val="012235E8"/>
    <w:rsid w:val="01F6207A"/>
    <w:rsid w:val="02012495"/>
    <w:rsid w:val="024832EA"/>
    <w:rsid w:val="02907C26"/>
    <w:rsid w:val="02F15903"/>
    <w:rsid w:val="030962F2"/>
    <w:rsid w:val="03D76C35"/>
    <w:rsid w:val="03EB144B"/>
    <w:rsid w:val="046C360D"/>
    <w:rsid w:val="05750D5E"/>
    <w:rsid w:val="05934FAC"/>
    <w:rsid w:val="05FF5F60"/>
    <w:rsid w:val="060B3A2F"/>
    <w:rsid w:val="06F07412"/>
    <w:rsid w:val="08154C19"/>
    <w:rsid w:val="08314B7C"/>
    <w:rsid w:val="08D134D3"/>
    <w:rsid w:val="09B9040F"/>
    <w:rsid w:val="0A072467"/>
    <w:rsid w:val="0A081227"/>
    <w:rsid w:val="0A2F279B"/>
    <w:rsid w:val="0A8F1C16"/>
    <w:rsid w:val="0ABE0C0B"/>
    <w:rsid w:val="0B8E3ADA"/>
    <w:rsid w:val="0BBC602E"/>
    <w:rsid w:val="0C022196"/>
    <w:rsid w:val="0C30767E"/>
    <w:rsid w:val="0C493FF0"/>
    <w:rsid w:val="0CF133C5"/>
    <w:rsid w:val="0D147A71"/>
    <w:rsid w:val="0D1534C5"/>
    <w:rsid w:val="0D411FEC"/>
    <w:rsid w:val="0D663B33"/>
    <w:rsid w:val="0D9C0043"/>
    <w:rsid w:val="0DBD7697"/>
    <w:rsid w:val="0EB6462E"/>
    <w:rsid w:val="0F3909B6"/>
    <w:rsid w:val="0F5404CC"/>
    <w:rsid w:val="0F6769E9"/>
    <w:rsid w:val="10604D5D"/>
    <w:rsid w:val="10CE224D"/>
    <w:rsid w:val="10F86BDC"/>
    <w:rsid w:val="11A701FC"/>
    <w:rsid w:val="126F54A8"/>
    <w:rsid w:val="129135E6"/>
    <w:rsid w:val="12AA2327"/>
    <w:rsid w:val="1330359F"/>
    <w:rsid w:val="138248E5"/>
    <w:rsid w:val="14294A07"/>
    <w:rsid w:val="142D49E6"/>
    <w:rsid w:val="14807DA2"/>
    <w:rsid w:val="14B072EC"/>
    <w:rsid w:val="14CF3A18"/>
    <w:rsid w:val="14DE506B"/>
    <w:rsid w:val="15285952"/>
    <w:rsid w:val="152E04E0"/>
    <w:rsid w:val="15A577C6"/>
    <w:rsid w:val="15E61EAE"/>
    <w:rsid w:val="161E4031"/>
    <w:rsid w:val="16EE1BF7"/>
    <w:rsid w:val="18343276"/>
    <w:rsid w:val="194C1EF7"/>
    <w:rsid w:val="1A45088F"/>
    <w:rsid w:val="1A461FCC"/>
    <w:rsid w:val="1AD31000"/>
    <w:rsid w:val="1AE56281"/>
    <w:rsid w:val="1B965439"/>
    <w:rsid w:val="1BCA5F31"/>
    <w:rsid w:val="1C230905"/>
    <w:rsid w:val="1C281646"/>
    <w:rsid w:val="1C6F3A10"/>
    <w:rsid w:val="1CA04A8E"/>
    <w:rsid w:val="1CED765C"/>
    <w:rsid w:val="1D590C27"/>
    <w:rsid w:val="1E665B3D"/>
    <w:rsid w:val="1F301C0B"/>
    <w:rsid w:val="1F7C0768"/>
    <w:rsid w:val="1F7F530D"/>
    <w:rsid w:val="20550088"/>
    <w:rsid w:val="20613F50"/>
    <w:rsid w:val="20B668F0"/>
    <w:rsid w:val="20D30CA5"/>
    <w:rsid w:val="20F1121E"/>
    <w:rsid w:val="216F7AE0"/>
    <w:rsid w:val="21AD6CB0"/>
    <w:rsid w:val="22BE421D"/>
    <w:rsid w:val="22F41614"/>
    <w:rsid w:val="23164452"/>
    <w:rsid w:val="249C331F"/>
    <w:rsid w:val="24F64C11"/>
    <w:rsid w:val="250A18B2"/>
    <w:rsid w:val="253F6B24"/>
    <w:rsid w:val="2707200D"/>
    <w:rsid w:val="271F2133"/>
    <w:rsid w:val="27913FB6"/>
    <w:rsid w:val="27935ADB"/>
    <w:rsid w:val="27F15C63"/>
    <w:rsid w:val="28A86D3B"/>
    <w:rsid w:val="2AA8774F"/>
    <w:rsid w:val="2AE32201"/>
    <w:rsid w:val="2AF043EF"/>
    <w:rsid w:val="2B5819A0"/>
    <w:rsid w:val="2BEF38CB"/>
    <w:rsid w:val="2C0B1888"/>
    <w:rsid w:val="2C585A43"/>
    <w:rsid w:val="2CFF5354"/>
    <w:rsid w:val="2D23348C"/>
    <w:rsid w:val="2D5000B5"/>
    <w:rsid w:val="2D7719DB"/>
    <w:rsid w:val="2DD95144"/>
    <w:rsid w:val="2E8E743E"/>
    <w:rsid w:val="2EC166CD"/>
    <w:rsid w:val="2EC5456E"/>
    <w:rsid w:val="3040734B"/>
    <w:rsid w:val="30C642C8"/>
    <w:rsid w:val="31091B31"/>
    <w:rsid w:val="314A74B3"/>
    <w:rsid w:val="31A10765"/>
    <w:rsid w:val="31F516C5"/>
    <w:rsid w:val="327F0B90"/>
    <w:rsid w:val="327F73C3"/>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A7214B5"/>
    <w:rsid w:val="3B143ED8"/>
    <w:rsid w:val="3BC564D6"/>
    <w:rsid w:val="3C6F0C48"/>
    <w:rsid w:val="3CA20E08"/>
    <w:rsid w:val="3CC0619D"/>
    <w:rsid w:val="3CD5303E"/>
    <w:rsid w:val="3D3F67FE"/>
    <w:rsid w:val="3D4C45F6"/>
    <w:rsid w:val="3D71290D"/>
    <w:rsid w:val="3DDF1589"/>
    <w:rsid w:val="3E7D0826"/>
    <w:rsid w:val="3FDE2E3B"/>
    <w:rsid w:val="3FFF0483"/>
    <w:rsid w:val="400F1840"/>
    <w:rsid w:val="40A97CB8"/>
    <w:rsid w:val="40CA3641"/>
    <w:rsid w:val="40D63939"/>
    <w:rsid w:val="410F3BE6"/>
    <w:rsid w:val="411122B6"/>
    <w:rsid w:val="41A952A9"/>
    <w:rsid w:val="4247154A"/>
    <w:rsid w:val="429600F9"/>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2E44DA"/>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03B2E45"/>
    <w:rsid w:val="51272AB8"/>
    <w:rsid w:val="51B51733"/>
    <w:rsid w:val="53715356"/>
    <w:rsid w:val="538A465A"/>
    <w:rsid w:val="53C81EE4"/>
    <w:rsid w:val="53E27899"/>
    <w:rsid w:val="53FF0DEE"/>
    <w:rsid w:val="546B49D3"/>
    <w:rsid w:val="54842BA6"/>
    <w:rsid w:val="54D31CB4"/>
    <w:rsid w:val="54DF000A"/>
    <w:rsid w:val="552D7502"/>
    <w:rsid w:val="55905DB5"/>
    <w:rsid w:val="5633680F"/>
    <w:rsid w:val="564855FE"/>
    <w:rsid w:val="58142F15"/>
    <w:rsid w:val="58272A1F"/>
    <w:rsid w:val="58930FD7"/>
    <w:rsid w:val="59460DC7"/>
    <w:rsid w:val="5AAF182F"/>
    <w:rsid w:val="5B483E86"/>
    <w:rsid w:val="5BA20DA7"/>
    <w:rsid w:val="5D3528DB"/>
    <w:rsid w:val="5D8B1702"/>
    <w:rsid w:val="5E1B0D98"/>
    <w:rsid w:val="5E582195"/>
    <w:rsid w:val="5EB73403"/>
    <w:rsid w:val="5F81200A"/>
    <w:rsid w:val="604064D6"/>
    <w:rsid w:val="60D13A8E"/>
    <w:rsid w:val="60DD503D"/>
    <w:rsid w:val="628D291C"/>
    <w:rsid w:val="63E5162E"/>
    <w:rsid w:val="641A0545"/>
    <w:rsid w:val="644608D0"/>
    <w:rsid w:val="64FC5590"/>
    <w:rsid w:val="65287E66"/>
    <w:rsid w:val="658937AD"/>
    <w:rsid w:val="65C338DC"/>
    <w:rsid w:val="6688686B"/>
    <w:rsid w:val="668A3D3A"/>
    <w:rsid w:val="66A61330"/>
    <w:rsid w:val="66E41E42"/>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9C751B"/>
    <w:rsid w:val="6EE152F0"/>
    <w:rsid w:val="6EE27F78"/>
    <w:rsid w:val="6FBB2C36"/>
    <w:rsid w:val="6FEF792F"/>
    <w:rsid w:val="705C68E8"/>
    <w:rsid w:val="70985EF5"/>
    <w:rsid w:val="71176B8C"/>
    <w:rsid w:val="71E47595"/>
    <w:rsid w:val="72181070"/>
    <w:rsid w:val="72713E49"/>
    <w:rsid w:val="72B3261D"/>
    <w:rsid w:val="72FF73D1"/>
    <w:rsid w:val="74910D48"/>
    <w:rsid w:val="74BB68E0"/>
    <w:rsid w:val="74E6253F"/>
    <w:rsid w:val="74F30792"/>
    <w:rsid w:val="752142BD"/>
    <w:rsid w:val="75324123"/>
    <w:rsid w:val="75335A0D"/>
    <w:rsid w:val="75A94023"/>
    <w:rsid w:val="76D3307B"/>
    <w:rsid w:val="7700750A"/>
    <w:rsid w:val="7825053A"/>
    <w:rsid w:val="792D43C1"/>
    <w:rsid w:val="79662D26"/>
    <w:rsid w:val="7A103CBD"/>
    <w:rsid w:val="7A721CF6"/>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styleId="10">
    <w:name w:val="annotation reference"/>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124</Words>
  <Characters>710</Characters>
  <Lines>5</Lines>
  <Paragraphs>1</Paragraphs>
  <TotalTime>7</TotalTime>
  <ScaleCrop>false</ScaleCrop>
  <LinksUpToDate>false</LinksUpToDate>
  <CharactersWithSpaces>833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2021-08-26T02:16:00Z</cp:lastPrinted>
  <dcterms:modified xsi:type="dcterms:W3CDTF">2021-08-26T07:23:05Z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9268805157314F5089BB4259C257D9EE</vt:lpwstr>
  </property>
</Properties>
</file>